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3C" w:rsidRPr="0053573C" w:rsidRDefault="0053573C" w:rsidP="0053573C">
      <w:pPr>
        <w:rPr>
          <w:b/>
          <w:sz w:val="24"/>
          <w:szCs w:val="24"/>
        </w:rPr>
      </w:pPr>
      <w:r w:rsidRPr="0053573C">
        <w:rPr>
          <w:b/>
          <w:noProof/>
          <w:sz w:val="24"/>
          <w:szCs w:val="24"/>
          <w:lang w:eastAsia="it-IT"/>
        </w:rPr>
        <w:t xml:space="preserve">Una finestra sull’Europa: meeting online nell’ambito del progetto eTwinning </w:t>
      </w:r>
      <w:r w:rsidRPr="0053573C">
        <w:rPr>
          <w:b/>
          <w:sz w:val="24"/>
          <w:szCs w:val="24"/>
        </w:rPr>
        <w:t xml:space="preserve">“Si </w:t>
      </w:r>
      <w:proofErr w:type="spellStart"/>
      <w:r w:rsidRPr="0053573C">
        <w:rPr>
          <w:b/>
          <w:sz w:val="24"/>
          <w:szCs w:val="24"/>
        </w:rPr>
        <w:t>Ulysse</w:t>
      </w:r>
      <w:proofErr w:type="spellEnd"/>
      <w:r w:rsidRPr="0053573C">
        <w:rPr>
          <w:b/>
          <w:sz w:val="24"/>
          <w:szCs w:val="24"/>
        </w:rPr>
        <w:t xml:space="preserve"> </w:t>
      </w:r>
      <w:proofErr w:type="spellStart"/>
      <w:r w:rsidRPr="0053573C">
        <w:rPr>
          <w:b/>
          <w:sz w:val="24"/>
          <w:szCs w:val="24"/>
        </w:rPr>
        <w:t>était</w:t>
      </w:r>
      <w:proofErr w:type="spellEnd"/>
      <w:r w:rsidRPr="0053573C">
        <w:rPr>
          <w:b/>
          <w:sz w:val="24"/>
          <w:szCs w:val="24"/>
        </w:rPr>
        <w:t xml:space="preserve"> </w:t>
      </w:r>
      <w:proofErr w:type="gramStart"/>
      <w:r w:rsidRPr="0053573C">
        <w:rPr>
          <w:b/>
          <w:sz w:val="24"/>
          <w:szCs w:val="24"/>
        </w:rPr>
        <w:t>un internaute</w:t>
      </w:r>
      <w:proofErr w:type="gramEnd"/>
      <w:r w:rsidRPr="0053573C">
        <w:rPr>
          <w:b/>
          <w:sz w:val="24"/>
          <w:szCs w:val="24"/>
        </w:rPr>
        <w:t xml:space="preserve"> de 2021”.</w:t>
      </w:r>
    </w:p>
    <w:p w:rsidR="0053573C" w:rsidRDefault="0053573C" w:rsidP="0053573C">
      <w:pPr>
        <w:jc w:val="center"/>
        <w:rPr>
          <w:noProof/>
          <w:lang w:eastAsia="it-IT"/>
        </w:rPr>
      </w:pPr>
    </w:p>
    <w:p w:rsidR="00005DD8" w:rsidRDefault="00005DD8" w:rsidP="0053573C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000008" cy="4129584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fiche Claudia e Mart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522" cy="415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73C" w:rsidRDefault="00005DD8">
      <w:r>
        <w:t>Dopo il primo incon</w:t>
      </w:r>
      <w:r w:rsidR="0053573C">
        <w:t>tro online con i partner greci de</w:t>
      </w:r>
      <w:r>
        <w:t xml:space="preserve">l 24 febbraio, oggi, 22 </w:t>
      </w:r>
      <w:proofErr w:type="gramStart"/>
      <w:r>
        <w:t>Marzo</w:t>
      </w:r>
      <w:proofErr w:type="gramEnd"/>
      <w:r>
        <w:t>, secondo incontro onlin</w:t>
      </w:r>
      <w:r w:rsidR="0053573C">
        <w:t>e, e questa volta con i partner portoghesi.</w:t>
      </w:r>
    </w:p>
    <w:p w:rsidR="00005DD8" w:rsidRDefault="00005DD8">
      <w:r>
        <w:t>Tre le classi del liceo lingui</w:t>
      </w:r>
      <w:r w:rsidR="00F42844">
        <w:t>stico coinvolte 1AL, 1 BL e 2AL.</w:t>
      </w:r>
      <w:r>
        <w:t xml:space="preserve"> </w:t>
      </w:r>
    </w:p>
    <w:p w:rsidR="00005DD8" w:rsidRDefault="00005DD8">
      <w:r>
        <w:t xml:space="preserve">Interessanti le presentazioni delle rispettive regioni, città, scuole e classi coinvolte che permettono ai nostri alunni di varcare i confini delle proprie aule, ma soprattutto il confronto dei risultati del questionario “Internet et </w:t>
      </w:r>
      <w:proofErr w:type="spellStart"/>
      <w:r>
        <w:t>moi</w:t>
      </w:r>
      <w:proofErr w:type="spellEnd"/>
      <w:r>
        <w:t>” sottoposto a quasi 100 adolescenti nelle tre scuole partner.</w:t>
      </w:r>
    </w:p>
    <w:p w:rsidR="00005DD8" w:rsidRDefault="00CF375E">
      <w:r>
        <w:rPr>
          <w:noProof/>
          <w:lang w:eastAsia="it-IT"/>
        </w:rPr>
        <w:drawing>
          <wp:inline distT="0" distB="0" distL="0" distR="0">
            <wp:extent cx="3454162" cy="2590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alyse du questionnaire 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396" cy="259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75E" w:rsidRDefault="00CF375E">
      <w:r>
        <w:lastRenderedPageBreak/>
        <w:t xml:space="preserve">Alcuni dati hanno meravigliato i nostri studenti: i loro coetanei portoghesi </w:t>
      </w:r>
      <w:r w:rsidR="00150A8C">
        <w:t xml:space="preserve">hanno iniziato a navigare soli su Internet </w:t>
      </w:r>
      <w:r>
        <w:t xml:space="preserve">molto prima </w:t>
      </w:r>
      <w:r w:rsidR="00150A8C">
        <w:t>(57,9 % tra</w:t>
      </w:r>
      <w:r w:rsidR="00F21C4F">
        <w:t xml:space="preserve"> gli 8 e 10 anni mentre </w:t>
      </w:r>
      <w:r w:rsidR="008A20C4">
        <w:t>solo il 22,1 %</w:t>
      </w:r>
      <w:r w:rsidR="00150A8C">
        <w:t xml:space="preserve"> degli adolescenti catanzaresi</w:t>
      </w:r>
      <w:r w:rsidR="00F21C4F">
        <w:t xml:space="preserve"> ha iniziato a questa età</w:t>
      </w:r>
      <w:r w:rsidR="00150A8C">
        <w:t xml:space="preserve">) </w:t>
      </w:r>
      <w:r>
        <w:t xml:space="preserve">e la percentuale di studenti portoghesi che dichiarano di essere stati vittime di </w:t>
      </w:r>
      <w:proofErr w:type="spellStart"/>
      <w:r>
        <w:t>cyberbullismo</w:t>
      </w:r>
      <w:proofErr w:type="spellEnd"/>
      <w:r>
        <w:t xml:space="preserve"> è </w:t>
      </w:r>
      <w:r w:rsidR="00150A8C">
        <w:t xml:space="preserve">quasi </w:t>
      </w:r>
      <w:r w:rsidR="00F42844">
        <w:t>doppia</w:t>
      </w:r>
      <w:r w:rsidR="00150A8C">
        <w:t xml:space="preserve"> rispetto a quello dichiarato dai nostri studenti </w:t>
      </w:r>
      <w:r w:rsidR="00150A8C">
        <w:t>(22,4% per i Portoghesi, 12,8 per i Calabresi).</w:t>
      </w:r>
    </w:p>
    <w:p w:rsidR="00F21C4F" w:rsidRDefault="00F21C4F">
      <w:r>
        <w:rPr>
          <w:noProof/>
          <w:lang w:eastAsia="it-IT"/>
        </w:rPr>
        <w:drawing>
          <wp:inline distT="0" distB="0" distL="0" distR="0">
            <wp:extent cx="4124778" cy="3093798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alyse du questionnaire age du premier comp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8078" cy="309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C4F" w:rsidRDefault="00F21C4F">
      <w:r>
        <w:t xml:space="preserve">L’incontro si è concluso con il gioco di </w:t>
      </w:r>
      <w:proofErr w:type="spellStart"/>
      <w:r>
        <w:t>quizlet</w:t>
      </w:r>
      <w:proofErr w:type="spellEnd"/>
      <w:r w:rsidR="00F42844">
        <w:t>,</w:t>
      </w:r>
      <w:r w:rsidR="00F42844">
        <w:t xml:space="preserve"> sul lessico francese del computer e d’internet</w:t>
      </w:r>
      <w:r>
        <w:t>,</w:t>
      </w:r>
      <w:r>
        <w:t xml:space="preserve"> creato a distanza da tre nostre studentesse insieme a tre studentesse portoghesi a cui hanno partecipato tutti gli studenti grazie ai loro </w:t>
      </w:r>
      <w:proofErr w:type="spellStart"/>
      <w:r>
        <w:t>smartphone</w:t>
      </w:r>
      <w:proofErr w:type="spellEnd"/>
      <w:r>
        <w:t xml:space="preserve">. </w:t>
      </w:r>
    </w:p>
    <w:p w:rsidR="00F21C4F" w:rsidRDefault="006B3BDE">
      <w:r>
        <w:rPr>
          <w:noProof/>
          <w:lang w:eastAsia="it-IT"/>
        </w:rPr>
        <w:drawing>
          <wp:inline distT="0" distB="0" distL="0" distR="0">
            <wp:extent cx="4118748" cy="308927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ltro gioco di quizlet 5.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0560" cy="3090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277" w:rsidRDefault="00F42844">
      <w:r>
        <w:rPr>
          <w:noProof/>
          <w:lang w:eastAsia="it-IT"/>
        </w:rPr>
        <w:lastRenderedPageBreak/>
        <w:drawing>
          <wp:inline distT="0" distB="0" distL="0" distR="0">
            <wp:extent cx="4884697" cy="3663776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es Portugais jouant au quizlet 22 M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976" cy="366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BDE" w:rsidRDefault="006B3BDE"/>
    <w:p w:rsidR="00F21C4F" w:rsidRDefault="003E5277">
      <w:r>
        <w:t xml:space="preserve">Un approccio alternativo </w:t>
      </w:r>
      <w:r w:rsidR="00357D24">
        <w:t xml:space="preserve">e motivante </w:t>
      </w:r>
      <w:r w:rsidR="00F42844">
        <w:t>per l’apprendimento delle lingue</w:t>
      </w:r>
      <w:r w:rsidR="00357D24">
        <w:t xml:space="preserve"> straniere</w:t>
      </w:r>
      <w:r w:rsidR="00F42844">
        <w:t xml:space="preserve">, ma soprattutto un </w:t>
      </w:r>
      <w:r w:rsidR="00F21C4F">
        <w:t>uso delle nuove tecnologie e delle piattaforme multimediali</w:t>
      </w:r>
      <w:r w:rsidR="00F42844">
        <w:t xml:space="preserve"> in un contesto autentico</w:t>
      </w:r>
      <w:r w:rsidR="00F21C4F">
        <w:t xml:space="preserve"> per lo sviluppo delle competenze digitali, obiettivo del progetto </w:t>
      </w:r>
      <w:proofErr w:type="spellStart"/>
      <w:r w:rsidR="00F21C4F">
        <w:t>eTwinning</w:t>
      </w:r>
      <w:proofErr w:type="spellEnd"/>
      <w:r>
        <w:t xml:space="preserve"> </w:t>
      </w:r>
      <w:r w:rsidR="00F21C4F">
        <w:t xml:space="preserve">inserito </w:t>
      </w:r>
      <w:r w:rsidR="00F42844">
        <w:t xml:space="preserve">quest’anno </w:t>
      </w:r>
      <w:r w:rsidR="00F21C4F">
        <w:t>nel percorso</w:t>
      </w:r>
      <w:r>
        <w:t xml:space="preserve"> di educazione civica </w:t>
      </w:r>
      <w:r w:rsidR="00F21C4F">
        <w:t>per l’educazione digitale</w:t>
      </w:r>
      <w:r w:rsidR="00357D24">
        <w:t xml:space="preserve"> di alcune classi del biennio del nostro Istituto.</w:t>
      </w:r>
      <w:bookmarkStart w:id="0" w:name="_GoBack"/>
      <w:bookmarkEnd w:id="0"/>
    </w:p>
    <w:p w:rsidR="005D78F0" w:rsidRDefault="005D78F0"/>
    <w:sectPr w:rsidR="005D78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01"/>
    <w:rsid w:val="00005DD8"/>
    <w:rsid w:val="00150A8C"/>
    <w:rsid w:val="00323E81"/>
    <w:rsid w:val="00340801"/>
    <w:rsid w:val="00357D24"/>
    <w:rsid w:val="003E5277"/>
    <w:rsid w:val="0053573C"/>
    <w:rsid w:val="005D78F0"/>
    <w:rsid w:val="006B3BDE"/>
    <w:rsid w:val="008A20C4"/>
    <w:rsid w:val="00CF375E"/>
    <w:rsid w:val="00F21C4F"/>
    <w:rsid w:val="00F4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D10D"/>
  <w15:chartTrackingRefBased/>
  <w15:docId w15:val="{2E546C05-8119-4D09-B865-5BD1749A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2022-03-22T15:21:00Z</dcterms:created>
  <dcterms:modified xsi:type="dcterms:W3CDTF">2022-03-22T16:18:00Z</dcterms:modified>
</cp:coreProperties>
</file>